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6DA5" w14:textId="77777777" w:rsidR="001F3E0C" w:rsidRDefault="001F3E0C" w:rsidP="001F3E0C">
      <w:pPr>
        <w:pStyle w:val="Normale1"/>
        <w:pageBreakBefor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Style w:val="Carpredefinitoparagrafo4"/>
          <w:rFonts w:cs="Times New Roman"/>
          <w:b/>
          <w:bCs/>
        </w:rPr>
      </w:pPr>
      <w:r>
        <w:rPr>
          <w:rStyle w:val="Carpredefinitoparagrafo4"/>
          <w:rFonts w:cs="Times New Roman"/>
          <w:b/>
          <w:bCs/>
        </w:rPr>
        <w:t>ALLEGATO B</w:t>
      </w:r>
    </w:p>
    <w:p w14:paraId="264133FA" w14:textId="77777777" w:rsidR="001F3E0C" w:rsidRDefault="001F3E0C" w:rsidP="001F3E0C">
      <w:pPr>
        <w:pStyle w:val="Normal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cs="Times New Roman"/>
        </w:rPr>
      </w:pPr>
      <w:r>
        <w:rPr>
          <w:rStyle w:val="Carpredefinitoparagrafo4"/>
          <w:rFonts w:cs="Times New Roman"/>
          <w:b/>
          <w:bCs/>
        </w:rPr>
        <w:t>Preferenze e precedenze</w:t>
      </w:r>
    </w:p>
    <w:p w14:paraId="2E73B9FD" w14:textId="77777777" w:rsidR="001F3E0C" w:rsidRDefault="001F3E0C" w:rsidP="001F3E0C">
      <w:pPr>
        <w:pStyle w:val="Normal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cs="Times New Roman"/>
        </w:rPr>
      </w:pPr>
    </w:p>
    <w:p w14:paraId="28B2F348" w14:textId="77777777" w:rsidR="001F3E0C" w:rsidRDefault="001F3E0C" w:rsidP="001F3E0C">
      <w:pPr>
        <w:pStyle w:val="PreformattatoHTML"/>
        <w:numPr>
          <w:ilvl w:val="0"/>
          <w:numId w:val="1"/>
        </w:numPr>
        <w:shd w:val="clear" w:color="auto" w:fill="FFFFFF"/>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I titoli di precedenza e/o preferenza devono essere posseduti entro il termine di scadenza per la presentazione della domanda di ammissione al concorso ed essere dichiarati con la domanda di ammissione alle prove concorsuali ai sensi degli artt. 46 e 47 del DPR n. 445/2000. Nella dichiarazione sostitutiva il candidato deve indicare, fatta eccezione per i titoli di cui al comma 1, lett. r), e comma 3, lett. a), del presente articolo, l’amministrazione che ha emesso il provvedimento di conferimento del titolo di preferenza e la data di emissione. Si fa presente che, ai sensi dell’art. 15, comma 1, Legge n. 183/2011, le certificazioni rilasciate dalla Pubblica Amministrazione in ordine a stati, qualità personali e fatti non possono essere esibite ad altra P.A. e devono essere obbligatoriamente sostituite con le dichiarazioni di cui agli artt. 46 e 47 del citato DPR n. 445/2000.</w:t>
      </w:r>
    </w:p>
    <w:p w14:paraId="742BD8DC" w14:textId="77777777" w:rsidR="001F3E0C" w:rsidRDefault="001F3E0C" w:rsidP="001F3E0C">
      <w:pPr>
        <w:pStyle w:val="PreformattatoHTML"/>
        <w:numPr>
          <w:ilvl w:val="0"/>
          <w:numId w:val="1"/>
        </w:numPr>
        <w:shd w:val="clear" w:color="auto" w:fill="FFFFFF"/>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Ai sensi dell’art. 5, comma 1, DPR 9 maggio 1994, n. 487, e </w:t>
      </w:r>
      <w:proofErr w:type="spellStart"/>
      <w:r>
        <w:rPr>
          <w:rStyle w:val="Enfasigrassetto1"/>
          <w:rFonts w:ascii="Times New Roman" w:hAnsi="Times New Roman"/>
          <w:b w:val="0"/>
          <w:iCs/>
          <w:sz w:val="24"/>
          <w:szCs w:val="24"/>
        </w:rPr>
        <w:t>ss.mm.ii</w:t>
      </w:r>
      <w:proofErr w:type="spellEnd"/>
      <w:r>
        <w:rPr>
          <w:rStyle w:val="Enfasigrassetto1"/>
          <w:rFonts w:ascii="Times New Roman" w:hAnsi="Times New Roman"/>
          <w:b w:val="0"/>
          <w:iCs/>
          <w:sz w:val="24"/>
          <w:szCs w:val="24"/>
        </w:rPr>
        <w:t xml:space="preserve">., nei pubblici concorsi, le riserve di posti in favore di particolari categorie di cittadini, comunque denominate, non possono complessivamente superare la metà dei posti messi a concorso. </w:t>
      </w:r>
    </w:p>
    <w:p w14:paraId="512B699B" w14:textId="77777777" w:rsidR="001F3E0C" w:rsidRDefault="001F3E0C" w:rsidP="001F3E0C">
      <w:pPr>
        <w:pStyle w:val="PreformattatoHTML"/>
        <w:numPr>
          <w:ilvl w:val="0"/>
          <w:numId w:val="1"/>
        </w:numPr>
        <w:shd w:val="clear" w:color="auto" w:fill="FFFFFF"/>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Ai sensi dell’art. 5, comma 2, DPR 9 maggio 1994, n. 487, e </w:t>
      </w:r>
      <w:proofErr w:type="spellStart"/>
      <w:r>
        <w:rPr>
          <w:rStyle w:val="Enfasigrassetto1"/>
          <w:rFonts w:ascii="Times New Roman" w:hAnsi="Times New Roman"/>
          <w:b w:val="0"/>
          <w:iCs/>
          <w:sz w:val="24"/>
          <w:szCs w:val="24"/>
        </w:rPr>
        <w:t>ss.mm.ii</w:t>
      </w:r>
      <w:proofErr w:type="spellEnd"/>
      <w:r>
        <w:rPr>
          <w:rStyle w:val="Enfasigrassetto1"/>
          <w:rFonts w:ascii="Times New Roman" w:hAnsi="Times New Roman"/>
          <w:b w:val="0"/>
          <w:iCs/>
          <w:sz w:val="24"/>
          <w:szCs w:val="24"/>
        </w:rPr>
        <w:t xml:space="preserve">., se, in relazione a tale limite, sia necessaria una riduzione dei posti da riservare secondo la legge, essa si attua in misura proporzionale per ciascuna delle categorie delle riserve previste dal bando. </w:t>
      </w:r>
    </w:p>
    <w:p w14:paraId="097F388D" w14:textId="77777777" w:rsidR="001F3E0C" w:rsidRDefault="001F3E0C" w:rsidP="001F3E0C">
      <w:pPr>
        <w:pStyle w:val="PreformattatoHTML"/>
        <w:numPr>
          <w:ilvl w:val="0"/>
          <w:numId w:val="1"/>
        </w:numPr>
        <w:shd w:val="clear" w:color="auto" w:fill="FFFFFF"/>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Ai sensi dell’art. 5, comma 3, DPR 9 maggio 1994, n. 487, e </w:t>
      </w:r>
      <w:proofErr w:type="spellStart"/>
      <w:r>
        <w:rPr>
          <w:rStyle w:val="Enfasigrassetto1"/>
          <w:rFonts w:ascii="Times New Roman" w:hAnsi="Times New Roman"/>
          <w:b w:val="0"/>
          <w:iCs/>
          <w:sz w:val="24"/>
          <w:szCs w:val="24"/>
        </w:rPr>
        <w:t>ss.mm.ii</w:t>
      </w:r>
      <w:proofErr w:type="spellEnd"/>
      <w:r>
        <w:rPr>
          <w:rStyle w:val="Enfasigrassetto1"/>
          <w:rFonts w:ascii="Times New Roman" w:hAnsi="Times New Roman"/>
          <w:b w:val="0"/>
          <w:iCs/>
          <w:sz w:val="24"/>
          <w:szCs w:val="24"/>
        </w:rPr>
        <w:t>., qualora tra i concorrenti dichiarati idonei nella graduatoria di merito ve ne siano alcuni che appartengono a più categorie che danno titolo a differenti riserve di posti, si tiene conto prima del titolo che dà diritto ad una maggiore riserva nel seguente ordine:</w:t>
      </w:r>
    </w:p>
    <w:p w14:paraId="70A93982" w14:textId="77777777" w:rsidR="001F3E0C" w:rsidRDefault="001F3E0C" w:rsidP="001F3E0C">
      <w:pPr>
        <w:pStyle w:val="PreformattatoHTML"/>
        <w:numPr>
          <w:ilvl w:val="0"/>
          <w:numId w:val="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riserva di posti a favore di coloro che appartengono alle categorie di cui alla legge 12 </w:t>
      </w:r>
      <w:r>
        <w:rPr>
          <w:rStyle w:val="Enfasigrassetto1"/>
          <w:rFonts w:ascii="Times New Roman" w:hAnsi="Times New Roman"/>
          <w:b w:val="0"/>
          <w:iCs/>
          <w:sz w:val="24"/>
          <w:szCs w:val="24"/>
        </w:rPr>
        <w:tab/>
        <w:t xml:space="preserve">marzo 1999, n. 68, o equiparate; </w:t>
      </w:r>
    </w:p>
    <w:p w14:paraId="27102A96" w14:textId="77777777" w:rsidR="001F3E0C" w:rsidRDefault="001F3E0C" w:rsidP="001F3E0C">
      <w:pPr>
        <w:pStyle w:val="PreformattatoHTML"/>
        <w:numPr>
          <w:ilvl w:val="0"/>
          <w:numId w:val="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riserva di posti ai sensi degli articoli 1014 e 678 del codice dell'ordinamento militare, di cui al decreto legislativo 15 marzo 2010, n. 66. </w:t>
      </w:r>
    </w:p>
    <w:p w14:paraId="323E87CC" w14:textId="77777777" w:rsidR="001F3E0C" w:rsidRDefault="001F3E0C" w:rsidP="001F3E0C">
      <w:pPr>
        <w:pStyle w:val="PreformattatoHTML"/>
        <w:shd w:val="clear" w:color="auto" w:fill="FFFFFF"/>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5. </w:t>
      </w:r>
      <w:r>
        <w:rPr>
          <w:rStyle w:val="Carpredefinitoparagrafo4"/>
          <w:rFonts w:ascii="Times New Roman" w:hAnsi="Times New Roman"/>
          <w:sz w:val="24"/>
          <w:szCs w:val="24"/>
        </w:rPr>
        <w:t xml:space="preserve">Ai sensi dell’art. 5, comma 4, DPR 9 maggio 1994, n. 487, e </w:t>
      </w:r>
      <w:proofErr w:type="spellStart"/>
      <w:r>
        <w:rPr>
          <w:rStyle w:val="Carpredefinitoparagrafo4"/>
          <w:rFonts w:ascii="Times New Roman" w:hAnsi="Times New Roman"/>
          <w:sz w:val="24"/>
          <w:szCs w:val="24"/>
        </w:rPr>
        <w:t>ss.mm.ii</w:t>
      </w:r>
      <w:proofErr w:type="spellEnd"/>
      <w:r>
        <w:rPr>
          <w:rStyle w:val="Carpredefinitoparagrafo4"/>
          <w:rFonts w:ascii="Times New Roman" w:hAnsi="Times New Roman"/>
          <w:sz w:val="24"/>
          <w:szCs w:val="24"/>
        </w:rPr>
        <w:t>., a</w:t>
      </w:r>
      <w:r>
        <w:rPr>
          <w:rStyle w:val="Carpredefinitoparagrafo4"/>
          <w:rFonts w:ascii="Times New Roman" w:hAnsi="Times New Roman"/>
          <w:bCs/>
          <w:sz w:val="24"/>
          <w:szCs w:val="24"/>
        </w:rPr>
        <w:t xml:space="preserve"> </w:t>
      </w:r>
      <w:proofErr w:type="spellStart"/>
      <w:r>
        <w:rPr>
          <w:rStyle w:val="Carpredefinitoparagrafo4"/>
          <w:rFonts w:ascii="Times New Roman" w:hAnsi="Times New Roman"/>
          <w:bCs/>
          <w:sz w:val="24"/>
          <w:szCs w:val="24"/>
        </w:rPr>
        <w:t>parita'</w:t>
      </w:r>
      <w:proofErr w:type="spellEnd"/>
      <w:r>
        <w:rPr>
          <w:rStyle w:val="Carpredefinitoparagrafo4"/>
          <w:rFonts w:ascii="Times New Roman" w:hAnsi="Times New Roman"/>
          <w:bCs/>
          <w:sz w:val="24"/>
          <w:szCs w:val="24"/>
        </w:rPr>
        <w:t xml:space="preserve"> di titoli e </w:t>
      </w:r>
      <w:proofErr w:type="gramStart"/>
      <w:r>
        <w:rPr>
          <w:rStyle w:val="Carpredefinitoparagrafo4"/>
          <w:rFonts w:ascii="Times New Roman" w:hAnsi="Times New Roman"/>
          <w:bCs/>
          <w:sz w:val="24"/>
          <w:szCs w:val="24"/>
        </w:rPr>
        <w:t xml:space="preserve">di  </w:t>
      </w:r>
      <w:r>
        <w:rPr>
          <w:rStyle w:val="Carpredefinitoparagrafo4"/>
          <w:rFonts w:ascii="Times New Roman" w:hAnsi="Times New Roman"/>
          <w:bCs/>
          <w:sz w:val="24"/>
          <w:szCs w:val="24"/>
        </w:rPr>
        <w:tab/>
      </w:r>
      <w:proofErr w:type="gramEnd"/>
      <w:r>
        <w:rPr>
          <w:rStyle w:val="Carpredefinitoparagrafo4"/>
          <w:rFonts w:ascii="Times New Roman" w:hAnsi="Times New Roman"/>
          <w:bCs/>
          <w:sz w:val="24"/>
          <w:szCs w:val="24"/>
        </w:rPr>
        <w:t xml:space="preserve">merito, e in assenza di ulteriori benefici previsti da leggi speciali, l'ordine di preferenza dei titoli </w:t>
      </w:r>
      <w:proofErr w:type="spellStart"/>
      <w:r>
        <w:rPr>
          <w:rStyle w:val="Carpredefinitoparagrafo4"/>
          <w:rFonts w:ascii="Times New Roman" w:hAnsi="Times New Roman"/>
          <w:bCs/>
          <w:sz w:val="24"/>
          <w:szCs w:val="24"/>
        </w:rPr>
        <w:t>e'</w:t>
      </w:r>
      <w:proofErr w:type="spellEnd"/>
      <w:r>
        <w:rPr>
          <w:rStyle w:val="Carpredefinitoparagrafo4"/>
          <w:rFonts w:ascii="Times New Roman" w:hAnsi="Times New Roman"/>
          <w:bCs/>
          <w:sz w:val="24"/>
          <w:szCs w:val="24"/>
        </w:rPr>
        <w:t xml:space="preserve"> </w:t>
      </w:r>
      <w:r>
        <w:rPr>
          <w:rStyle w:val="Carpredefinitoparagrafo4"/>
          <w:rFonts w:ascii="Times New Roman" w:hAnsi="Times New Roman"/>
          <w:bCs/>
          <w:sz w:val="24"/>
          <w:szCs w:val="24"/>
        </w:rPr>
        <w:tab/>
        <w:t xml:space="preserve">il seguente: </w:t>
      </w:r>
    </w:p>
    <w:p w14:paraId="23EC65A4"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gli insigniti di medaglia al valor militare e al valor civile, qualora cessati dal servizio; </w:t>
      </w:r>
    </w:p>
    <w:p w14:paraId="3F0417D3"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i mutilati e gli invalidi per servizio nel settore pubblico e privato; </w:t>
      </w:r>
    </w:p>
    <w:p w14:paraId="1B12CBED"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gli orfani dei caduti e i figli dei mutilati, degli invalidi e degli inabili permanenti al lavoro per ragioni di servizio nel settore pubblico e privato, ivi inclusi i figli degli esercenti le professioni sanitarie, degli esercenti la professione di assistente sociale e degli operatori </w:t>
      </w:r>
      <w:proofErr w:type="gramStart"/>
      <w:r>
        <w:rPr>
          <w:rStyle w:val="Enfasigrassetto1"/>
          <w:rFonts w:ascii="Times New Roman" w:hAnsi="Times New Roman"/>
          <w:b w:val="0"/>
          <w:iCs/>
          <w:sz w:val="24"/>
          <w:szCs w:val="24"/>
        </w:rPr>
        <w:t>socio-sanitari</w:t>
      </w:r>
      <w:proofErr w:type="gramEnd"/>
      <w:r>
        <w:rPr>
          <w:rStyle w:val="Enfasigrassetto1"/>
          <w:rFonts w:ascii="Times New Roman" w:hAnsi="Times New Roman"/>
          <w:b w:val="0"/>
          <w:iCs/>
          <w:sz w:val="24"/>
          <w:szCs w:val="24"/>
        </w:rPr>
        <w:t xml:space="preserve"> deceduti in seguito all'infezione da SarsCov-2 contratta nell'esercizio della propria attività; </w:t>
      </w:r>
    </w:p>
    <w:p w14:paraId="3B260782"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coloro che abbiano prestato lodevole servizio a qualunque titolo, per non meno di un anno, nell'amministrazione che ha indetto il concorso, laddove non fruiscano di altro titolo di preferenza in ragione del servizio prestato; </w:t>
      </w:r>
    </w:p>
    <w:p w14:paraId="3CFAD9D9"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maggior numero di figli a carico; </w:t>
      </w:r>
    </w:p>
    <w:p w14:paraId="7E842894"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gli invalidi e i mutilati civili che non rientrano nella fattispecie di cui alla lettera b); </w:t>
      </w:r>
    </w:p>
    <w:p w14:paraId="2F15B24C"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militari volontari delle Forze armate congedati senza demerito al termine della ferma o rafferma; </w:t>
      </w:r>
    </w:p>
    <w:p w14:paraId="6E65E340"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gli atleti che hanno intrattenuto rapporti di lavoro sportivo con i gruppi sportivi militari e dei corpi civili dello Stato; </w:t>
      </w:r>
    </w:p>
    <w:p w14:paraId="55CBFFB1"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avere svolto, con esito positivo, l'ulteriore periodo di perfezionamento presso l'ufficio per il processo ai sensi dell'articolo 50, comma 1-quater, del decreto-legge 24 giugno 2014, n. 90, convertito, con modificazioni, dalla legge 11 agosto 2014, n. 114; </w:t>
      </w:r>
    </w:p>
    <w:p w14:paraId="0E1D0371"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avere completato, con esito positivo, il tirocinio formativo presso gli uffici giudiziari ai sensi dell'articolo 37, comma 11, del decreto-legge 6 luglio 2011, n. 98, convertito, con modificazioni, dalla legge 15 luglio 2011, n. 111, pur non facendo parte dell'ufficio per il </w:t>
      </w:r>
      <w:r>
        <w:rPr>
          <w:rStyle w:val="Enfasigrassetto1"/>
          <w:rFonts w:ascii="Times New Roman" w:hAnsi="Times New Roman"/>
          <w:b w:val="0"/>
          <w:iCs/>
          <w:sz w:val="24"/>
          <w:szCs w:val="24"/>
        </w:rPr>
        <w:lastRenderedPageBreak/>
        <w:t xml:space="preserve">processo, ai sensi dell'articolo 50, comma 1-quinques, del decreto-legge 24 giugno 2014, n. 90, convertito, con modificazioni, dalla legge 11 agosto 2014, n. 114; </w:t>
      </w:r>
    </w:p>
    <w:p w14:paraId="0A19CD3C"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avere svolto, con esito positivo, lo stage presso gli uffici giudiziari ai sensi dell'articolo 73, comma 14, del decreto-legge 21 giugno 2013, n. 69, convertito, con modificazioni, dalla legge 9 agosto 2013, n. 98; </w:t>
      </w:r>
    </w:p>
    <w:p w14:paraId="1AE33FB4"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essere titolare o avere svolto incarichi di collaborazione conferiti da ANPAL Servizi S.p.A., in attuazione di quanto disposto dall'articolo 12, comma 3, del decreto-legge 28 gennaio 2019, n. 4, convertito, con modificazioni, dalla legge 28 marzo 2019, n. 26; </w:t>
      </w:r>
    </w:p>
    <w:p w14:paraId="1B0FAC1E"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rPr>
          <w:rStyle w:val="Enfasigrassetto1"/>
          <w:rFonts w:ascii="Times New Roman" w:hAnsi="Times New Roman"/>
          <w:b w:val="0"/>
          <w:iCs/>
          <w:sz w:val="24"/>
          <w:szCs w:val="24"/>
        </w:rPr>
      </w:pPr>
      <w:r>
        <w:rPr>
          <w:rStyle w:val="Enfasigrassetto1"/>
          <w:rFonts w:ascii="Times New Roman" w:hAnsi="Times New Roman"/>
          <w:b w:val="0"/>
          <w:iCs/>
          <w:sz w:val="24"/>
          <w:szCs w:val="24"/>
        </w:rPr>
        <w:t xml:space="preserve">appartenenza al genere meno rappresentato nell'amministrazione che bandisce la procedura in relazione alla qualifica per la quale il candidato concorre, secondo quanto previsto dall'articolo 6 del DPR 9 maggio 1994, n. 487; </w:t>
      </w:r>
    </w:p>
    <w:p w14:paraId="434AB891" w14:textId="77777777" w:rsidR="001F3E0C" w:rsidRDefault="001F3E0C" w:rsidP="001F3E0C">
      <w:pPr>
        <w:pStyle w:val="PreformattatoHTML"/>
        <w:numPr>
          <w:ilvl w:val="0"/>
          <w:numId w:val="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92"/>
          <w:tab w:val="left" w:pos="1208"/>
          <w:tab w:val="left" w:pos="2124"/>
          <w:tab w:val="left" w:pos="3040"/>
          <w:tab w:val="left" w:pos="3956"/>
          <w:tab w:val="left" w:pos="4872"/>
          <w:tab w:val="left" w:pos="5788"/>
          <w:tab w:val="left" w:pos="6704"/>
          <w:tab w:val="left" w:pos="7620"/>
          <w:tab w:val="left" w:pos="8536"/>
          <w:tab w:val="left" w:pos="9246"/>
          <w:tab w:val="left" w:pos="10368"/>
          <w:tab w:val="left" w:pos="11284"/>
          <w:tab w:val="left" w:pos="12200"/>
          <w:tab w:val="left" w:pos="13116"/>
          <w:tab w:val="left" w:pos="14032"/>
        </w:tabs>
        <w:jc w:val="both"/>
      </w:pPr>
      <w:r>
        <w:rPr>
          <w:rStyle w:val="Enfasigrassetto1"/>
          <w:rFonts w:ascii="Times New Roman" w:hAnsi="Times New Roman"/>
          <w:b w:val="0"/>
          <w:iCs/>
          <w:sz w:val="24"/>
          <w:szCs w:val="24"/>
        </w:rPr>
        <w:t>minore età anagrafica.</w:t>
      </w:r>
    </w:p>
    <w:p w14:paraId="249758F6" w14:textId="77777777" w:rsidR="001F3E0C" w:rsidRDefault="001F3E0C" w:rsidP="001F3E0C">
      <w:pPr>
        <w:pStyle w:val="a"/>
        <w:jc w:val="both"/>
      </w:pPr>
    </w:p>
    <w:p w14:paraId="24896354" w14:textId="77777777" w:rsidR="009245EA" w:rsidRDefault="009245EA"/>
    <w:sectPr w:rsidR="009245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multilevel"/>
    <w:tmpl w:val="00000015"/>
    <w:lvl w:ilvl="0">
      <w:start w:val="1"/>
      <w:numFmt w:val="decimal"/>
      <w:suff w:val="space"/>
      <w:lvlText w:val="%1."/>
      <w:lvlJc w:val="left"/>
      <w:pPr>
        <w:tabs>
          <w:tab w:val="num" w:pos="0"/>
        </w:tabs>
        <w:ind w:left="0" w:firstLine="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16"/>
    <w:multiLevelType w:val="multilevel"/>
    <w:tmpl w:val="00000016"/>
    <w:lvl w:ilvl="0">
      <w:start w:val="1"/>
      <w:numFmt w:val="lowerLetter"/>
      <w:suff w:val="space"/>
      <w:lvlText w:val="%1)"/>
      <w:lvlJc w:val="left"/>
      <w:pPr>
        <w:tabs>
          <w:tab w:val="num" w:pos="0"/>
        </w:tabs>
        <w:ind w:left="624" w:hanging="264"/>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7"/>
    <w:multiLevelType w:val="multilevel"/>
    <w:tmpl w:val="00000017"/>
    <w:lvl w:ilvl="0">
      <w:start w:val="1"/>
      <w:numFmt w:val="lowerLetter"/>
      <w:suff w:val="space"/>
      <w:lvlText w:val="%1)"/>
      <w:lvlJc w:val="left"/>
      <w:pPr>
        <w:tabs>
          <w:tab w:val="num" w:pos="0"/>
        </w:tabs>
        <w:ind w:left="624" w:hanging="264"/>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77824509">
    <w:abstractNumId w:val="0"/>
  </w:num>
  <w:num w:numId="2" w16cid:durableId="838696504">
    <w:abstractNumId w:val="1"/>
  </w:num>
  <w:num w:numId="3" w16cid:durableId="163588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E0C"/>
    <w:rsid w:val="001F3E0C"/>
    <w:rsid w:val="007E192E"/>
    <w:rsid w:val="0086476F"/>
    <w:rsid w:val="009245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4003"/>
  <w15:chartTrackingRefBased/>
  <w15:docId w15:val="{3DC3C3F2-18A6-407B-AE37-A5C7446D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3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F3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F3E0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F3E0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F3E0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F3E0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F3E0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F3E0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F3E0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E0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F3E0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F3E0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F3E0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F3E0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F3E0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F3E0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F3E0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F3E0C"/>
    <w:rPr>
      <w:rFonts w:eastAsiaTheme="majorEastAsia" w:cstheme="majorBidi"/>
      <w:color w:val="272727" w:themeColor="text1" w:themeTint="D8"/>
    </w:rPr>
  </w:style>
  <w:style w:type="paragraph" w:styleId="Titolo">
    <w:name w:val="Title"/>
    <w:basedOn w:val="Normale"/>
    <w:next w:val="Normale"/>
    <w:link w:val="TitoloCarattere"/>
    <w:uiPriority w:val="10"/>
    <w:qFormat/>
    <w:rsid w:val="001F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3E0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F3E0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F3E0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E0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E0C"/>
    <w:rPr>
      <w:i/>
      <w:iCs/>
      <w:color w:val="404040" w:themeColor="text1" w:themeTint="BF"/>
    </w:rPr>
  </w:style>
  <w:style w:type="paragraph" w:styleId="Paragrafoelenco">
    <w:name w:val="List Paragraph"/>
    <w:basedOn w:val="Normale"/>
    <w:uiPriority w:val="34"/>
    <w:qFormat/>
    <w:rsid w:val="001F3E0C"/>
    <w:pPr>
      <w:ind w:left="720"/>
      <w:contextualSpacing/>
    </w:pPr>
  </w:style>
  <w:style w:type="character" w:styleId="Enfasiintensa">
    <w:name w:val="Intense Emphasis"/>
    <w:basedOn w:val="Carpredefinitoparagrafo"/>
    <w:uiPriority w:val="21"/>
    <w:qFormat/>
    <w:rsid w:val="001F3E0C"/>
    <w:rPr>
      <w:i/>
      <w:iCs/>
      <w:color w:val="0F4761" w:themeColor="accent1" w:themeShade="BF"/>
    </w:rPr>
  </w:style>
  <w:style w:type="paragraph" w:styleId="Citazioneintensa">
    <w:name w:val="Intense Quote"/>
    <w:basedOn w:val="Normale"/>
    <w:next w:val="Normale"/>
    <w:link w:val="CitazioneintensaCarattere"/>
    <w:uiPriority w:val="30"/>
    <w:qFormat/>
    <w:rsid w:val="001F3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F3E0C"/>
    <w:rPr>
      <w:i/>
      <w:iCs/>
      <w:color w:val="0F4761" w:themeColor="accent1" w:themeShade="BF"/>
    </w:rPr>
  </w:style>
  <w:style w:type="character" w:styleId="Riferimentointenso">
    <w:name w:val="Intense Reference"/>
    <w:basedOn w:val="Carpredefinitoparagrafo"/>
    <w:uiPriority w:val="32"/>
    <w:qFormat/>
    <w:rsid w:val="001F3E0C"/>
    <w:rPr>
      <w:b/>
      <w:bCs/>
      <w:smallCaps/>
      <w:color w:val="0F4761" w:themeColor="accent1" w:themeShade="BF"/>
      <w:spacing w:val="5"/>
    </w:rPr>
  </w:style>
  <w:style w:type="paragraph" w:styleId="a">
    <w:basedOn w:val="Normale"/>
    <w:next w:val="Corpotesto"/>
    <w:rsid w:val="001F3E0C"/>
    <w:pPr>
      <w:suppressAutoHyphens/>
      <w:spacing w:after="0" w:line="240" w:lineRule="auto"/>
      <w:jc w:val="right"/>
    </w:pPr>
    <w:rPr>
      <w:rFonts w:ascii="Times New Roman" w:eastAsia="Times New Roman" w:hAnsi="Times New Roman" w:cs="Times New Roman"/>
      <w:kern w:val="0"/>
      <w:sz w:val="24"/>
      <w:szCs w:val="24"/>
      <w:lang w:eastAsia="ar-SA"/>
      <w14:ligatures w14:val="none"/>
    </w:rPr>
  </w:style>
  <w:style w:type="character" w:customStyle="1" w:styleId="Carpredefinitoparagrafo4">
    <w:name w:val="Car. predefinito paragrafo4"/>
    <w:rsid w:val="001F3E0C"/>
  </w:style>
  <w:style w:type="character" w:customStyle="1" w:styleId="Enfasigrassetto1">
    <w:name w:val="Enfasi (grassetto)1"/>
    <w:rsid w:val="001F3E0C"/>
    <w:rPr>
      <w:b/>
      <w:bCs/>
    </w:rPr>
  </w:style>
  <w:style w:type="paragraph" w:customStyle="1" w:styleId="Normale1">
    <w:name w:val="Normale1"/>
    <w:rsid w:val="001F3E0C"/>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Arial Unicode MS" w:hAnsi="Times New Roman" w:cs="Arial Unicode MS"/>
      <w:sz w:val="24"/>
      <w:szCs w:val="24"/>
      <w:lang w:eastAsia="hi-IN" w:bidi="hi-IN"/>
      <w14:ligatures w14:val="none"/>
    </w:rPr>
  </w:style>
  <w:style w:type="paragraph" w:styleId="PreformattatoHTML">
    <w:name w:val="HTML Preformatted"/>
    <w:basedOn w:val="Normale1"/>
    <w:link w:val="PreformattatoHTMLCarattere"/>
    <w:rsid w:val="001F3E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Times New Roman"/>
      <w:sz w:val="20"/>
      <w:szCs w:val="20"/>
      <w:lang w:eastAsia="ar-SA" w:bidi="ar-SA"/>
    </w:rPr>
  </w:style>
  <w:style w:type="character" w:customStyle="1" w:styleId="PreformattatoHTMLCarattere">
    <w:name w:val="Preformattato HTML Carattere"/>
    <w:basedOn w:val="Carpredefinitoparagrafo"/>
    <w:link w:val="PreformattatoHTML"/>
    <w:rsid w:val="001F3E0C"/>
    <w:rPr>
      <w:rFonts w:ascii="Courier New" w:eastAsia="Times New Roman" w:hAnsi="Courier New" w:cs="Times New Roman"/>
      <w:sz w:val="20"/>
      <w:szCs w:val="20"/>
      <w:lang w:eastAsia="ar-SA"/>
      <w14:ligatures w14:val="none"/>
    </w:rPr>
  </w:style>
  <w:style w:type="paragraph" w:styleId="Corpotesto">
    <w:name w:val="Body Text"/>
    <w:basedOn w:val="Normale"/>
    <w:link w:val="CorpotestoCarattere"/>
    <w:uiPriority w:val="99"/>
    <w:semiHidden/>
    <w:unhideWhenUsed/>
    <w:rsid w:val="001F3E0C"/>
    <w:pPr>
      <w:spacing w:after="120"/>
    </w:pPr>
  </w:style>
  <w:style w:type="character" w:customStyle="1" w:styleId="CorpotestoCarattere">
    <w:name w:val="Corpo testo Carattere"/>
    <w:basedOn w:val="Carpredefinitoparagrafo"/>
    <w:link w:val="Corpotesto"/>
    <w:uiPriority w:val="99"/>
    <w:semiHidden/>
    <w:rsid w:val="001F3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 Cogliandro</dc:creator>
  <cp:keywords/>
  <dc:description/>
  <cp:lastModifiedBy>Aurora Cogliandro</cp:lastModifiedBy>
  <cp:revision>1</cp:revision>
  <dcterms:created xsi:type="dcterms:W3CDTF">2025-10-30T15:30:00Z</dcterms:created>
  <dcterms:modified xsi:type="dcterms:W3CDTF">2025-10-30T15:30:00Z</dcterms:modified>
</cp:coreProperties>
</file>